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2026 8 vom 26. März 2026</w:t>
      </w:r>
    </w:p>
    <w:p>
      <w:r>
        <w:t>SZ Gerichte, 2026-03-26, DE</w:t>
      </w:r>
    </w:p>
    <w:p>
      <w:r>
        <w:rPr>
          <w:b/>
        </w:rPr>
        <w:t xml:space="preserve">Quelle: </w:t>
      </w:r>
      <w:r>
        <w:t>https://mcp.opencaselaw.ch/entscheid/sz_gerichte_BEK 2026 8</w:t>
      </w:r>
    </w:p>
    <w:p>
      <w:r>
        <w:t>FR: SZ_GERICHTE BEK 2026 8 du 26 mars 2026</w:t>
      </w:r>
    </w:p>
    <w:p>
      <w:r>
        <w:t>IT: SZ_GERICHTE BEK 2026 8 del 26 marzo 2026</w:t>
      </w:r>
    </w:p>
    <w:p>
      <w:pPr>
        <w:pStyle w:val="Heading2"/>
      </w:pPr>
      <w:r>
        <w:t>Erwägungen</w:t>
      </w:r>
    </w:p>
    <w:p>
      <w:r>
        <w:rPr>
          <w:b/>
        </w:rPr>
        <w:t>E. 1</w:t>
      </w:r>
    </w:p>
    <w:p>
      <w:r>
        <w:t>Die Punkte 3 (Löschung der erkennungsdienstlichen Daten), 5 (Genug- tuung) und 6 (Entschädigung der amtlichen Verteidigung) der Einstel- lungsverfügung der Staatsanwaltschaft des Kantons Schwyz vom 16. Januar 2026 seien vollumfänglich aufzuheben.</w:t>
      </w:r>
    </w:p>
    <w:p>
      <w:r>
        <w:rPr>
          <w:b/>
        </w:rPr>
        <w:t>E. 2</w:t>
      </w:r>
    </w:p>
    <w:p>
      <w:r>
        <w:t>Die restlichen Punkte der Verfügung werden vollumfänglich anerkannt. Ihre Rechtskraft sei so bald wie möglich zu bestätigen.</w:t>
      </w:r>
    </w:p>
    <w:p>
      <w:r>
        <w:rPr>
          <w:b/>
        </w:rPr>
        <w:t>E. 3</w:t>
      </w:r>
    </w:p>
    <w:p>
      <w:r>
        <w:t>Folgende Punkte seien neu festzusetzen: a) Die erkennungsdienstlichen Daten des Beschwerdeführers seien sofort gemäss Art. 261 Abs. 1 lit. a StPO i.V.m. Art. 16 Abs. 1 lit. a DNA-Profilgesetz zu löschen. b) Eine Genugtuung von CHF 77’000.00 sei für die schwere Verletzung der persönlichen Verhältnisse auszurichten. c) Eine Entschädigung der amtlichen Verteidigung von CHF 14’682.19 (inkl. MWST und Auslagen) sei auszurichten. d) Eine Entschädigung für wirtschaftliche Einbussen von CHF 84’875.30 (inkl. Zins) sei auszurichten.</w:t>
      </w:r>
    </w:p>
    <w:p>
      <w:r>
        <w:t>Kantonsgericht Schwyz 4</w:t>
      </w:r>
    </w:p>
    <w:p>
      <w:r>
        <w:rPr>
          <w:b/>
        </w:rPr>
        <w:t>E. 4</w:t>
      </w:r>
    </w:p>
    <w:p>
      <w:r>
        <w:t>Der Beschuldigte moniert ferner die fehlende Ausrichtung einer Ent- schädigung für wirtschaftliche Einbussen (Art. 429 Abs. 1 lit. b StPO) in der Höhe von Fr. 84’875.30 (inkl. 5% Zins seit 16.01.2026 von Fr. 57.80) sowie die unzureichende Genugtuung (Art. 429 Abs. c StPO) in der Höhe von Fr. 200.00 anstelle von Fr. 77’000.00 (KG-act. 1 S. 11 bzw. 6-8). a) Die Staatsanwaltschaft setzte sich mit der Entschädigungsforderung für den behaupteten Vermögensschaden infolge der fristlosen Entlassung durch die Arbeitgeberin des Beschuldigten bzw. die Privatklägerin, der Verfügung der Arbeitslosenkasse betreffend 49 Einstelltage, dem Erhalt von Taggeldern basierend auf bloss 80% des versicherten Verdienstes und dem Anspruch auf Entschädigung nach Art. 337c Abs. 3 OR, in der Höhe von insgesamt Fr. 84’817.50 zzgl. Zins zu 5 % seit Datum der Einstellung des Verfahrens</w:t>
      </w:r>
    </w:p>
    <w:p>
      <w:r>
        <w:t>Kantonsgericht Schwyz 7 auseinander. Zusammengefasst hält sie fest, der Beschuldigte habe offenbar sowohl die Kündigung des Arbeitsverhältnisses als auch die gestützt darauf ergangene Verfügung der Arbeitslosenkasse des Kantons Schwyz vom 14. Februar 2024 akzeptiert und auf eine gerichtliche Überprüfung der Rechtsmässigkeit der Entlassung, insb. im Hinblick auf eine unzulässige Ver- dachtskündigung, verzichtet. Die Strafbehörden würden weder die Verant- wortung für ein allfälliges Fehlverhalten anderer Behörden oder der Arbeitge- ber noch für das Versäumnis, entsprechende Rechtsmittel zu ergreifen oder zivilrechtliche Verfahren einzuleiten, tragen. Der Umstand allein, dass gegen den Beschuldigten eine Strafuntersuchung geführt worden sei, sei nach dem gewöhnlichen Lauf der Dinge und der allgemeinen Lebenserwartung nicht geeignet, dessen Entlassung zu bewirken. Es fehle an einem adäquaten Kau- salzusammenhang. Zudem erscheine das Vorgehen treuwidrig und ein treu- widriges Verhalten geniesse keinen Rechtsschutz (angef. Verfügung E. 7.c/d). aa) Eine Beschwerde begründet einzureichen (Art. 396 Abs. 1 StPO) heisst, dass nicht nur genau anzugeben ist, welche Punkte des Entscheids angefoch- ten werden, sondern auch welche Gründe einen anderen Entscheid nahele- gen und welche Beweismittel angerufen werden (Art. 385 Abs. 1 lit. a-c StPO), was eine substanzielle Auseinandersetzung mit den Erwägungen der ange- fochtenen Verfügung erheischt (dazu Keller, in: Donatsch/Lieber/Summers/ Wohlers [Hrsg.], Kommentar zur Schweizerischen Strafprozessordnung, 3. A. 2020, Art. 396 StPO N 14). bb) Der Beschuldigte beschränkt sich einzig auf eine Auflistung der einzel- nen Forderungsbeträge und den Hinweis, dass die geltend gemachten Ent- schädigungen aus den Beweisanträgen vom 3. Dezember 2025 in voller Höhe gelten würden (KG-act. 1 S. 11). Mit dieser Begründung vermag er den Anfor- derungen an eine rechtsgenügende Beschwerde nicht ansatzweise zu genü- gen. Mangels einer argumentativen Auseinandersetzung mit den Erwägungen</w:t>
      </w:r>
    </w:p>
    <w:p>
      <w:r>
        <w:t>Kantonsgericht Schwyz 8 der Staatsanwaltschaft ist somit auf die Beschwerde in diesem Punkt nicht einzutreten. b) Betreffend die vom Beschuldigten geforderte Genugtuung in der Höhe von Fr. 77’000.00 kam die Staatsanwaltschaft zum Schluss, dass sich die Un- tersuchungsbehörde auf die Abklärung des Sachverhalts beschränkt habe. Der dringende Tatverdacht habe sich insb. aus den Auswertungen der Mobil- telefone der Mittäter ergeben. Nach Durchführung der Hausdurchsuchung sei der Beschuldigte an seinem Wohnort um 08:00 Uhr vorläufig festgenommen worden. Nach erfolgter delegierter Befragung zur Sache und Person sowie nach einer Hafteinvernahme sei er am Folgetag um 09:10 Uhr aus der vorläu- figen Festnahme entlassen worden. Jedenfalls sei aufgrund der ohne unnötige Weiterungen durchgeführten Strafuntersuchung nicht ersichtlich, inwiefern unter diesen Umständen der Beschuldigte durch das Strafverfahren in seinen persönlichen Verhältnissen derart schwer verletzt worden sein soll, dass er eine über Fr. 200.00 hinausgehende Genugtuung beanspruchen könne (an- gef. Verfügung E. 7.e). Der Beschuldigte hält dem entgegen, dass die Staats- anwaltschaft die Haftverlängerung auf nur 24 Stunden begrenze und sich dar- auf beschränke, dass „ohne unnötige Weiterungen“ agiert worden sei, sie die dokumentierten psychischen Erkrankungen ignoriere, die massive berufliche Rufschädigung als irrelevant behandle und die Auswirkungen auf Familie und das soziale Umfeld verkenne. Der Betrag von Fr. 200.00 sei mit vergleichba- ren Fällen völlig unangemessen. Im Übrigen wiederholt der Beschuldigte sei- ne bereits bei der Staatsanwaltschaft deponierten Vorbringen hinsichtlich der Schwere der Persönlichkeitsverletzung infolge der Verhaftung. Letzteres stelle eine schwere Freiheitsberaubung und einen massiven Eingriff in die Persön- lichkeit dar, ebenso die Hausdurchsuchung an seinem Wohnort und auch am Arbeitsplatz, die erhebliche psychische Belastung, die ärztlich dokumentiert sei, die massive Rufschädigung und die beruflichen Folgen sowie die soziale</w:t>
      </w:r>
    </w:p>
    <w:p>
      <w:r>
        <w:t>Kantonsgericht Schwyz 9 und familiäre Stigmatisierung (vgl. KG-act. 1 S. 6-8 und U-act. 19.4.006 in- kl. B.1-B.5). aa) Nach Art. 429 Abs. 1 lit. c StPO hat die beschuldigte Person bei Frei- spruch oder Einstellung des Verfahrens Anspruch auf Genugtuung für beson- ders schwere Verletzungen ihrer persönlichen Verhältnisse. Befand sich die beschuldigte Person in Untersuchungs- oder Sicherheitshaft, ist eine schwere Verletzung anzunehmen und Genugtuung zuzusprechen. In den übrigen Fäl- len hat die beschuldigte Person die Schwere der Verletzung zu beweisen oder zumindest glaubhaft zu machen (Griesser, in: Donatsch/Lieber/Summers/ Wohlers [Hrsg.], Kommentar zur Schweizerischen Strafprozessordnung, 3. A. 2020, Art. 429 StPO N 7). Im Lichte der Rechtsprechung sind grundsätzlich Fr. 200.00 pro Tag Frei- heitsentzug angemessen, dies sofern nicht aussergewöhnliche Umstände vorliegen, die eine höhere oder geringere Entschädigung rechtfertigen. Eben- diese Besonderheiten des Einzelfalls sind in einem zweiten Schritt zu würdi- gen, wozu beispielsweise die Schwere des Tatverdachts gehört, dem eine Person ausgesetzt war (vgl. BGer Urteil 6B_506/2015 vom 6. August 2015 E. 1.3.1 m. H.) oder weitere Zwangsmassnahmen, wie namentlich Hausdurch- suchungen (vgl. BGer Urteil 6B_1317/2019 vom 15. Juni 2020 E. 3.2.2 m. H. auf Urteil BGer 6B_470/2019 vom 9. August 2019). bb) Das mit einer Hausdurchsuchung am Wohnort verursachte Aufsehen ist für die betroffene Person in jedem Fall mit Unannehmlichkeiten bzw. mit ei- nem naturgemäss einhergehenden Mass an Aufsehen verbunden (BGer Urteil 6B_1317/2019 vom 15. Juni 2020 E. 3.2.2). Dass die Hausdurchsuchung am Wohnort des Beschuldigten darüber hinaus von aussergewöhnlichen Umstän- den geprägt gewesen wäre, behauptet der Beschuldigte nicht. Laut dem Durchsuchungsprotokoll wurden im Beisein des Leiters HR und eines Sicher-</w:t>
      </w:r>
    </w:p>
    <w:p>
      <w:r>
        <w:t>Kantonsgericht Schwyz 10 heitsbeamten der Arbeitgeberin der Spind sowie die Schublade am Arbeits- platz des Beschuldigten durchsucht. Der Vorgang dauerte zehn Minuten, wo- bei der Beschuldigte nicht anwesend sein wollte (U-act. 5.5.004). Wohl ist nicht grundsätzlich auszuschliessen, dass Arbeitskollegen das Geschehen wahrgenommen haben könnten. Dazu macht der Beschuldigte in der Be- schwerde jedoch keine näheren Angaben. Er bringt weder vor, sein ehemali- ger Arbeitsplatz sei von anderen Anwesenden besonders gut einsehbar ge- wesen noch, er sei in der Folge - auch ausserhalb des Arbeitsplatzes - von (ehemaligen) Arbeitskollegen speziell auf die Durchsuchung (und nicht bloss allgemein auf die Strafuntersuchung; vgl. nachstehend E. 4.b/dd) angespro- chen worden. Schliesslich nahm die Durchsuchung von Spind und Schublade gerade einmal zehn Minuten in Anspruch, mithin eine sehr kurze Zeit, so dass das Risiko eines grösseren Aufsehens schon deshalb minim war. Mithin recht- fertigt die zusätzliche Durchsuchung des Arbeitsplatzes eine Erhöhung der Entschädigung nicht. cc) Der Beschuldigte beanstandet weiter, dass die Staatsanwaltschaft die Schwere des Tatverdachts und die damit verbundene erheblichere Beein- trächtigung seines Ansehens unberücksichtigt gelassen habe. Er unterlässt es aber aufzuzeigen, inwiefern es sich dabei um „sehr schwerwiegende Verdäch- tigungen“ (vgl. BGer Urteil 6B_506/2015 vom 6. August 2015, welcher Genug- tuungsforderung der Vorwurf der versuchten Tötung zugrunde lag) gehandelt haben sollen, die zu einer Erhöhung der Genugtuung hätten führen müssen. Daran ändert auch die fristlose Entlassung des Beschuldigten als Folge der Strafuntersuchung nichts, zumal er es offensichtlich unterliess, die Rechtmäs- sigkeit der Entlassung zu überprüfen, und somit den Entscheid der Privatklä- gerin akzeptierte. Dass dem nicht so war oder aber für ihn zur besagten Zeit keine Möglichkeit bestand, dagegen rechtlich vorzugehen, behauptet der Be- schuldigte nicht einmal.</w:t>
      </w:r>
    </w:p>
    <w:p>
      <w:r>
        <w:t>Kantonsgericht Schwyz 11 dd) Im Übrigen beschränkt sich der Beschuldigte wie schon in der Untersu- chung weitgehend auf das blosse Auflisten von Faktoren, die bei der Festset- zung der Genugtuung zusätzlich angemessen zu berücksichtigen seien. So macht die Verteidigung geltend, der Beschuldigte habe eine weit über die mit jedem Strafverfahren grundsätzlich einhergehende psychische Belastung erlit- ten und beruft sich dabei auf das Arztzeugnis der H.________ AG vom 5. Ok- tober 2023, wonach dem Beschuldigten eine 100%ige Arbeitsunfähigkeit vom</w:t>
      </w:r>
    </w:p>
    <w:p>
      <w:r>
        <w:rPr>
          <w:b/>
        </w:rPr>
        <w:t>E. 6</w:t>
      </w:r>
    </w:p>
    <w:p>
      <w:r>
        <w:t>Gemäss Art. 437 Abs. 3 StPO werden Entscheide, gegen die kein Rechtsmittel nach diesem Gesetz zulässig ist, mit ihrer Ausfällung rechtskräf- tig. Sodann wird den Parteien nach erfolgter Eröffnung des verfahrenserledi- genden Entscheids und Ablauf der Rechtsmittelfrist ans Bundesgericht in Nachachtung von Art. 438 Abs. 1 StPO die Rechtskraftbescheinigung zuge- stellt:-</w:t>
      </w:r>
    </w:p>
    <w:p>
      <w:r>
        <w:t>Kantonsgericht Schwyz 14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